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5EC1" w14:textId="77777777" w:rsidR="001523B3" w:rsidRPr="001523B3" w:rsidRDefault="001523B3" w:rsidP="001523B3">
      <w:pPr>
        <w:rPr>
          <w:b/>
          <w:bCs/>
        </w:rPr>
      </w:pPr>
      <w:r w:rsidRPr="001523B3">
        <w:rPr>
          <w:b/>
          <w:bCs/>
        </w:rPr>
        <w:t>YÜKSEK GERİLİM İŞLETME SORUMLULUĞU, KOMPANZASYON SİSTEMLERİNİN BAKIMI VE TAKİBİ İLE PERİYODİK ELEKTRİK İÇ TESİSAT KONTROL, TOPRAKLAMA ÖLÇÜM HİZMET ALIMI</w:t>
      </w:r>
    </w:p>
    <w:p w14:paraId="4011D34D" w14:textId="77777777" w:rsidR="001523B3" w:rsidRPr="001523B3" w:rsidRDefault="001523B3" w:rsidP="001523B3">
      <w:r w:rsidRPr="001523B3">
        <w:br/>
        <w:t xml:space="preserve">YÜKSEK GERİLİM İŞLETME SORUMLULUĞU, KOMPANZASYON SİSTEMLERİNİN BAKIMI VE TAKİBİ İLE PERİYODİK ELEKTRİK İÇ TESİSAT KONTROL, TOPRAKLAMA ÖLÇÜM HİZMET ALIMI hizmet alımı 4734 sayılı </w:t>
      </w:r>
      <w:proofErr w:type="gramStart"/>
      <w:r w:rsidRPr="001523B3">
        <w:t>Kamu İhale Kanununun</w:t>
      </w:r>
      <w:proofErr w:type="gramEnd"/>
      <w:r w:rsidRPr="001523B3">
        <w:t xml:space="preserve"> 19 uncu maddesine göre açık ihale usulü ile ihale edilecektir.</w:t>
      </w:r>
      <w:r w:rsidRPr="001523B3">
        <w:br/>
        <w:t> İhaleye ilişkin ayrıntılı bilgiler aşağıda yer almaktadır:</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2877"/>
        <w:gridCol w:w="249"/>
        <w:gridCol w:w="1687"/>
      </w:tblGrid>
      <w:tr w:rsidR="001523B3" w:rsidRPr="001523B3" w14:paraId="78B05493"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6E40BDD" w14:textId="77777777" w:rsidR="001523B3" w:rsidRPr="001523B3" w:rsidRDefault="001523B3" w:rsidP="001523B3">
            <w:r w:rsidRPr="001523B3">
              <w:t>İhale Kayıt Numarası (İKN)</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5A7DD6C"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3E664A8" w14:textId="77777777" w:rsidR="001523B3" w:rsidRPr="001523B3" w:rsidRDefault="001523B3" w:rsidP="001523B3">
            <w:r w:rsidRPr="001523B3">
              <w:t>2025/2426147</w:t>
            </w:r>
          </w:p>
        </w:tc>
      </w:tr>
    </w:tbl>
    <w:p w14:paraId="1FA9798D" w14:textId="77777777" w:rsidR="001523B3" w:rsidRPr="001523B3" w:rsidRDefault="001523B3" w:rsidP="001523B3">
      <w:r w:rsidRPr="001523B3">
        <w:t> </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3847"/>
        <w:gridCol w:w="249"/>
        <w:gridCol w:w="4960"/>
      </w:tblGrid>
      <w:tr w:rsidR="001523B3" w:rsidRPr="001523B3" w14:paraId="3D65A8AA" w14:textId="77777777" w:rsidTr="001523B3">
        <w:trPr>
          <w:tblCellSpacing w:w="15" w:type="dxa"/>
        </w:trPr>
        <w:tc>
          <w:tcPr>
            <w:tcW w:w="0" w:type="auto"/>
            <w:gridSpan w:val="3"/>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3A8CA4C" w14:textId="77777777" w:rsidR="001523B3" w:rsidRPr="001523B3" w:rsidRDefault="001523B3" w:rsidP="001523B3">
            <w:r w:rsidRPr="001523B3">
              <w:t>1- İdarenin</w:t>
            </w:r>
          </w:p>
        </w:tc>
      </w:tr>
      <w:tr w:rsidR="001523B3" w:rsidRPr="001523B3" w14:paraId="429A48D5"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004608C" w14:textId="77777777" w:rsidR="001523B3" w:rsidRPr="001523B3" w:rsidRDefault="001523B3" w:rsidP="001523B3">
            <w:r w:rsidRPr="001523B3">
              <w:t>1.1. Adı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2F885B8"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32EB9C9" w14:textId="77777777" w:rsidR="001523B3" w:rsidRPr="001523B3" w:rsidRDefault="001523B3" w:rsidP="001523B3">
            <w:r w:rsidRPr="001523B3">
              <w:t xml:space="preserve">GENÇLİK VE SPOR </w:t>
            </w:r>
            <w:proofErr w:type="gramStart"/>
            <w:r w:rsidRPr="001523B3">
              <w:t>BAKANLIĞI -</w:t>
            </w:r>
            <w:proofErr w:type="gramEnd"/>
            <w:r w:rsidRPr="001523B3">
              <w:t xml:space="preserve"> ISPARTA GENÇLİK VE SPOR İL MÜDÜRLÜĞÜ</w:t>
            </w:r>
          </w:p>
        </w:tc>
      </w:tr>
      <w:tr w:rsidR="001523B3" w:rsidRPr="001523B3" w14:paraId="24562026"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33E8F40A" w14:textId="77777777" w:rsidR="001523B3" w:rsidRPr="001523B3" w:rsidRDefault="001523B3" w:rsidP="001523B3">
            <w:r w:rsidRPr="001523B3">
              <w:t>1.2. Adresi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AE6E340"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6A8C9E4" w14:textId="77777777" w:rsidR="001523B3" w:rsidRPr="001523B3" w:rsidRDefault="001523B3" w:rsidP="001523B3">
            <w:proofErr w:type="spellStart"/>
            <w:r w:rsidRPr="001523B3">
              <w:t>Kepeci</w:t>
            </w:r>
            <w:proofErr w:type="spellEnd"/>
            <w:r w:rsidRPr="001523B3">
              <w:t xml:space="preserve"> </w:t>
            </w:r>
            <w:proofErr w:type="spellStart"/>
            <w:r w:rsidRPr="001523B3">
              <w:t>Mh</w:t>
            </w:r>
            <w:proofErr w:type="spellEnd"/>
            <w:r w:rsidRPr="001523B3">
              <w:t xml:space="preserve">. 116.Cd. No:12 32200 Merkez / ISPARTA </w:t>
            </w:r>
            <w:proofErr w:type="spellStart"/>
            <w:r w:rsidRPr="001523B3">
              <w:t>ISPARTA</w:t>
            </w:r>
            <w:proofErr w:type="spellEnd"/>
            <w:r w:rsidRPr="001523B3">
              <w:t xml:space="preserve"> MERKEZ/ISPARTA</w:t>
            </w:r>
          </w:p>
        </w:tc>
      </w:tr>
      <w:tr w:rsidR="001523B3" w:rsidRPr="001523B3" w14:paraId="3FD26301"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71C0FFF" w14:textId="77777777" w:rsidR="001523B3" w:rsidRPr="001523B3" w:rsidRDefault="001523B3" w:rsidP="001523B3">
            <w:r w:rsidRPr="001523B3">
              <w:t>1.3. Telefon numarası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A9E7A56"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CC800C6" w14:textId="77777777" w:rsidR="001523B3" w:rsidRPr="001523B3" w:rsidRDefault="001523B3" w:rsidP="001523B3">
            <w:r w:rsidRPr="001523B3">
              <w:t>02462184160</w:t>
            </w:r>
          </w:p>
        </w:tc>
      </w:tr>
      <w:tr w:rsidR="001523B3" w:rsidRPr="001523B3" w14:paraId="7E9F6C50"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52CE440" w14:textId="77777777" w:rsidR="001523B3" w:rsidRPr="001523B3" w:rsidRDefault="001523B3" w:rsidP="001523B3">
            <w:r w:rsidRPr="001523B3">
              <w:t>1.4. İhale dokümanının görülebileceği ve indirilebileceği internet sayfası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63D1849"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0D9625E" w14:textId="77777777" w:rsidR="001523B3" w:rsidRPr="001523B3" w:rsidRDefault="001523B3" w:rsidP="001523B3">
            <w:r w:rsidRPr="001523B3">
              <w:t>https://ekap.kik.gov.tr/EKAP/</w:t>
            </w:r>
          </w:p>
        </w:tc>
      </w:tr>
    </w:tbl>
    <w:p w14:paraId="450B33CC" w14:textId="77777777" w:rsidR="001523B3" w:rsidRPr="001523B3" w:rsidRDefault="001523B3" w:rsidP="001523B3">
      <w:r w:rsidRPr="001523B3">
        <w:br/>
        <w:t>2- İhalenin</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3778"/>
        <w:gridCol w:w="249"/>
        <w:gridCol w:w="5029"/>
      </w:tblGrid>
      <w:tr w:rsidR="001523B3" w:rsidRPr="001523B3" w14:paraId="4FC3A1C2"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9CEE0F7" w14:textId="77777777" w:rsidR="001523B3" w:rsidRPr="001523B3" w:rsidRDefault="001523B3" w:rsidP="001523B3">
            <w:r w:rsidRPr="001523B3">
              <w:t>2.1. Tarih ve Saati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09944FC"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2F86EE8" w14:textId="77777777" w:rsidR="001523B3" w:rsidRPr="001523B3" w:rsidRDefault="001523B3" w:rsidP="001523B3">
            <w:proofErr w:type="gramStart"/>
            <w:r w:rsidRPr="001523B3">
              <w:t>12.01.2026 -</w:t>
            </w:r>
            <w:proofErr w:type="gramEnd"/>
            <w:r w:rsidRPr="001523B3">
              <w:t xml:space="preserve"> 10:00</w:t>
            </w:r>
          </w:p>
        </w:tc>
      </w:tr>
      <w:tr w:rsidR="001523B3" w:rsidRPr="001523B3" w14:paraId="2151D22A"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F216366" w14:textId="77777777" w:rsidR="001523B3" w:rsidRPr="001523B3" w:rsidRDefault="001523B3" w:rsidP="001523B3">
            <w:r w:rsidRPr="001523B3">
              <w:t>2.2. Yapılacağı (e-tekliflerin açılacağı) adres</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EEF0450"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2855D1D" w14:textId="77777777" w:rsidR="001523B3" w:rsidRPr="001523B3" w:rsidRDefault="001523B3" w:rsidP="001523B3">
            <w:r w:rsidRPr="001523B3">
              <w:t>Isparta Gençlik ve Spor İl Müdürlüğü İhale ve Satın Alma Birimi</w:t>
            </w:r>
          </w:p>
        </w:tc>
      </w:tr>
    </w:tbl>
    <w:p w14:paraId="5AF86AAD" w14:textId="77777777" w:rsidR="001523B3" w:rsidRPr="001523B3" w:rsidRDefault="001523B3" w:rsidP="001523B3">
      <w:r w:rsidRPr="001523B3">
        <w:br/>
        <w:t>3- İhale konusu hizmet alımının</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2634"/>
        <w:gridCol w:w="249"/>
        <w:gridCol w:w="6173"/>
      </w:tblGrid>
      <w:tr w:rsidR="001523B3" w:rsidRPr="001523B3" w14:paraId="1A686E57"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7214B63" w14:textId="77777777" w:rsidR="001523B3" w:rsidRPr="001523B3" w:rsidRDefault="001523B3" w:rsidP="001523B3">
            <w:r w:rsidRPr="001523B3">
              <w:t>3.1 Adı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355D4F5"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ED77320" w14:textId="77777777" w:rsidR="001523B3" w:rsidRPr="001523B3" w:rsidRDefault="001523B3" w:rsidP="001523B3">
            <w:r w:rsidRPr="001523B3">
              <w:t>YÜKSEK GERİLİM İŞLETME SORUMLULUĞU, KOMPANZASYON SİSTEMLERİNİN BAKIMI VE TAKİBİ İLE PERİYODİK ELEKTRİK İÇ TESİSAT KONTROL, TOPRAKLAMA ÖLÇÜM HİZMET ALIMI</w:t>
            </w:r>
          </w:p>
        </w:tc>
      </w:tr>
      <w:tr w:rsidR="001523B3" w:rsidRPr="001523B3" w14:paraId="4B4DC513"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335DBFAC" w14:textId="77777777" w:rsidR="001523B3" w:rsidRPr="001523B3" w:rsidRDefault="001523B3" w:rsidP="001523B3">
            <w:r w:rsidRPr="001523B3">
              <w:lastRenderedPageBreak/>
              <w:t>3.2. Niteliği, türü ve miktarı</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E8EE893"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3B7D26FE" w14:textId="77777777" w:rsidR="001523B3" w:rsidRPr="001523B3" w:rsidRDefault="001523B3" w:rsidP="001523B3">
            <w:r w:rsidRPr="001523B3">
              <w:t xml:space="preserve">Teknik Şartnamede belirtilen (61 Kalem) İl Müdürlüğümüz ve Bağlı Birimlerinin Yüksek Gerilim İşletme Sorumluluğu, Kompanzasyon Sistemlerinin Bakımı </w:t>
            </w:r>
            <w:proofErr w:type="gramStart"/>
            <w:r w:rsidRPr="001523B3">
              <w:t>Ve</w:t>
            </w:r>
            <w:proofErr w:type="gramEnd"/>
            <w:r w:rsidRPr="001523B3">
              <w:t xml:space="preserve"> Takibi İle Periyodik Elektrik İç Tesisat Kontrol, Topraklama, Ölçüm Hizmetleri Hizmet Alımı İşi. (12 Ay)</w:t>
            </w:r>
            <w:r w:rsidRPr="001523B3">
              <w:br/>
              <w:t xml:space="preserve">Ayrıntılı bilgiye </w:t>
            </w:r>
            <w:proofErr w:type="spellStart"/>
            <w:r w:rsidRPr="001523B3">
              <w:t>EKAP’ta</w:t>
            </w:r>
            <w:proofErr w:type="spellEnd"/>
            <w:r w:rsidRPr="001523B3">
              <w:t xml:space="preserve"> yer alan ihale dokümanı içinde bulunan idari şartnameden ulaşılabilir.</w:t>
            </w:r>
          </w:p>
        </w:tc>
      </w:tr>
      <w:tr w:rsidR="001523B3" w:rsidRPr="001523B3" w14:paraId="24ACDFAD"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18E4BD6" w14:textId="77777777" w:rsidR="001523B3" w:rsidRPr="001523B3" w:rsidRDefault="001523B3" w:rsidP="001523B3">
            <w:r w:rsidRPr="001523B3">
              <w:t>3.3. Yapılacağı/teslim edileceği yer</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4B0013BA"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5D01AF3F" w14:textId="77777777" w:rsidR="001523B3" w:rsidRPr="001523B3" w:rsidRDefault="001523B3" w:rsidP="001523B3">
            <w:r w:rsidRPr="001523B3">
              <w:t>Teknik Şartnamede belirtilen İl Müdürlüğü ve Bağlı Birimleri</w:t>
            </w:r>
          </w:p>
        </w:tc>
      </w:tr>
      <w:tr w:rsidR="001523B3" w:rsidRPr="001523B3" w14:paraId="4F410925"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70DB6E2" w14:textId="77777777" w:rsidR="001523B3" w:rsidRPr="001523B3" w:rsidRDefault="001523B3" w:rsidP="001523B3">
            <w:r w:rsidRPr="001523B3">
              <w:t>3.4. Süresi/teslim tarihi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42DB713"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8D50581" w14:textId="77777777" w:rsidR="001523B3" w:rsidRPr="001523B3" w:rsidRDefault="001523B3" w:rsidP="001523B3">
            <w:r w:rsidRPr="001523B3">
              <w:t>İşe başlama tarihi 22.01.2026, işin bitiş tarihi 31.12.2026</w:t>
            </w:r>
          </w:p>
        </w:tc>
      </w:tr>
      <w:tr w:rsidR="001523B3" w:rsidRPr="001523B3" w14:paraId="6EF07D24"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D089DC5" w14:textId="77777777" w:rsidR="001523B3" w:rsidRPr="001523B3" w:rsidRDefault="001523B3" w:rsidP="001523B3">
            <w:r w:rsidRPr="001523B3">
              <w:t>3.5. İşe başlama tarihi</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E99536E" w14:textId="77777777" w:rsidR="001523B3" w:rsidRPr="001523B3" w:rsidRDefault="001523B3" w:rsidP="001523B3">
            <w:r w:rsidRPr="001523B3">
              <w:t>:</w:t>
            </w:r>
          </w:p>
        </w:tc>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7B2253A9" w14:textId="77777777" w:rsidR="001523B3" w:rsidRPr="001523B3" w:rsidRDefault="001523B3" w:rsidP="001523B3">
            <w:r w:rsidRPr="001523B3">
              <w:t>22.01.2026</w:t>
            </w:r>
          </w:p>
        </w:tc>
      </w:tr>
    </w:tbl>
    <w:p w14:paraId="1AFDCCEF" w14:textId="77777777" w:rsidR="001523B3" w:rsidRPr="001523B3" w:rsidRDefault="001523B3" w:rsidP="001523B3">
      <w:r w:rsidRPr="001523B3">
        <w:br/>
        <w:t>4- Katılım ve yeterlik kriterleri:</w:t>
      </w:r>
      <w:r w:rsidRPr="001523B3">
        <w:br/>
        <w:t>4.1. Katılım ve yeterlik kriterlerine ilişkin istekliler tarafından e-teklif kapsamında sunulması gereken bilgi ve belgeler ile fiyat dışı unsurlara ilişkin bilgi ve belgelere aşağıda yer verilmiştir:</w:t>
      </w:r>
      <w:r w:rsidRPr="001523B3">
        <w:br/>
        <w:t>4.1.1. Teklif mektubu.</w:t>
      </w:r>
      <w:r w:rsidRPr="001523B3">
        <w:br/>
        <w:t>4.1.2. Teklif vermeye yetkili olunduğunu gösteren bilgi ve belgeler:</w:t>
      </w:r>
      <w:r w:rsidRPr="001523B3">
        <w:br/>
        <w:t>4.1.2.1. Tüzel kişilerde; isteklilerin yönetimindeki görevliler ile ilgisine göre, ortaklar ve ortaklık oranlarına (halka arz edilen hisseler hariç)/üyelerine/kurucularına ilişkin bilgi ve belgeler.</w:t>
      </w:r>
      <w:r w:rsidRPr="001523B3">
        <w:br/>
        <w:t>4.1.2.2. Vekâleten ihaleye katılma halinde vekile ilişkin bilgi ve belgeler.</w:t>
      </w:r>
      <w:r w:rsidRPr="001523B3">
        <w:br/>
        <w:t>4.1.3. Geçici teminat.</w:t>
      </w:r>
      <w:r w:rsidRPr="001523B3">
        <w:br/>
        <w:t>4.1.4 İsteklinin iş ortaklığı olması halinde iş ortaklığı beyannamesi.</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1523B3" w:rsidRPr="001523B3" w14:paraId="772E193E"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5ABB43C" w14:textId="77777777" w:rsidR="001523B3" w:rsidRPr="001523B3" w:rsidRDefault="001523B3" w:rsidP="001523B3">
            <w:r w:rsidRPr="001523B3">
              <w:t>4.2. Ekonomik ve mali yeterliğe ilişkin bilgi ve belgeler ile bunların taşıması gereken kriterler:</w:t>
            </w:r>
          </w:p>
        </w:tc>
      </w:tr>
      <w:tr w:rsidR="001523B3" w:rsidRPr="001523B3" w14:paraId="0085DB1E"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3E8B493F" w14:textId="77777777" w:rsidR="001523B3" w:rsidRPr="001523B3" w:rsidRDefault="001523B3" w:rsidP="001523B3">
            <w:r w:rsidRPr="001523B3">
              <w:t>Ekonomik ve mali yeterliğe ilişkin bilgi, belge veya kriter belirtilmemiştir.</w:t>
            </w:r>
          </w:p>
        </w:tc>
      </w:tr>
    </w:tbl>
    <w:p w14:paraId="2A33D096" w14:textId="77777777" w:rsidR="001523B3" w:rsidRPr="001523B3" w:rsidRDefault="001523B3" w:rsidP="001523B3">
      <w:r w:rsidRPr="001523B3">
        <w:t> </w:t>
      </w:r>
    </w:p>
    <w:tbl>
      <w:tblPr>
        <w:tblW w:w="0" w:type="auto"/>
        <w:tblCellSpacing w:w="15" w:type="dxa"/>
        <w:tblBorders>
          <w:top w:val="single" w:sz="6" w:space="0" w:color="B96F00"/>
          <w:left w:val="single" w:sz="6" w:space="0" w:color="B96F00"/>
          <w:bottom w:val="single" w:sz="6" w:space="0" w:color="B96F00"/>
          <w:right w:val="single" w:sz="6" w:space="0" w:color="B96F00"/>
        </w:tblBorders>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1523B3" w:rsidRPr="001523B3" w14:paraId="46B1448E"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20D5D74C" w14:textId="77777777" w:rsidR="001523B3" w:rsidRPr="001523B3" w:rsidRDefault="001523B3" w:rsidP="001523B3">
            <w:r w:rsidRPr="001523B3">
              <w:t>4.3. Mesleki ve teknik yeterliğe ilişkin bilgi ve belgeler ile bunların taşıması gereken kriterler:</w:t>
            </w:r>
          </w:p>
        </w:tc>
      </w:tr>
      <w:tr w:rsidR="001523B3" w:rsidRPr="001523B3" w14:paraId="2426143C"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99FD7CA" w14:textId="77777777" w:rsidR="001523B3" w:rsidRPr="001523B3" w:rsidRDefault="001523B3" w:rsidP="001523B3">
            <w:r w:rsidRPr="001523B3">
              <w:t>4.3.1. İhale konusu işin ya da malın satış faaliyetinin yerine getirilebilmesi için ilgili mevzuat gereğince sicil, izin, ruhsat, faaliyet belgesi vb. belgeler:</w:t>
            </w:r>
          </w:p>
        </w:tc>
      </w:tr>
      <w:tr w:rsidR="001523B3" w:rsidRPr="001523B3" w14:paraId="18E7A210"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63E30FF2" w14:textId="77777777" w:rsidR="001523B3" w:rsidRPr="001523B3" w:rsidRDefault="001523B3" w:rsidP="001523B3">
            <w:r w:rsidRPr="001523B3">
              <w:lastRenderedPageBreak/>
              <w:t>Büro Tescil Belgesi</w:t>
            </w:r>
            <w:r w:rsidRPr="001523B3">
              <w:br/>
              <w:t>Yetkilendirme Belgesi</w:t>
            </w:r>
          </w:p>
        </w:tc>
      </w:tr>
      <w:tr w:rsidR="001523B3" w:rsidRPr="001523B3" w14:paraId="200C3E28"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09410FEA" w14:textId="77777777" w:rsidR="001523B3" w:rsidRPr="001523B3" w:rsidRDefault="001523B3" w:rsidP="001523B3">
            <w:r w:rsidRPr="001523B3">
              <w:t>4.3.2 Kalite ve Standarda ilişkin belgeler:</w:t>
            </w:r>
          </w:p>
        </w:tc>
      </w:tr>
      <w:tr w:rsidR="001523B3" w:rsidRPr="001523B3" w14:paraId="2C617981" w14:textId="77777777" w:rsidTr="001523B3">
        <w:trPr>
          <w:tblCellSpacing w:w="15" w:type="dxa"/>
        </w:trPr>
        <w:tc>
          <w:tcPr>
            <w:tcW w:w="0" w:type="auto"/>
            <w:tcBorders>
              <w:top w:val="single" w:sz="6" w:space="0" w:color="B96F00"/>
              <w:left w:val="single" w:sz="6" w:space="0" w:color="B96F00"/>
              <w:bottom w:val="single" w:sz="6" w:space="0" w:color="B96F00"/>
              <w:right w:val="single" w:sz="6" w:space="0" w:color="B96F00"/>
            </w:tcBorders>
            <w:shd w:val="clear" w:color="auto" w:fill="FFFFFF"/>
            <w:tcMar>
              <w:top w:w="15" w:type="dxa"/>
              <w:left w:w="75" w:type="dxa"/>
              <w:bottom w:w="15" w:type="dxa"/>
              <w:right w:w="45" w:type="dxa"/>
            </w:tcMar>
            <w:vAlign w:val="center"/>
            <w:hideMark/>
          </w:tcPr>
          <w:p w14:paraId="10B93636" w14:textId="77777777" w:rsidR="001523B3" w:rsidRPr="001523B3" w:rsidRDefault="001523B3" w:rsidP="001523B3">
            <w:r w:rsidRPr="001523B3">
              <w:t>Bu maddede istenen standarda ilişkin diğer belgelere ait bilgiler:</w:t>
            </w:r>
            <w:r w:rsidRPr="001523B3">
              <w:br/>
              <w:t>Hizmet Yeterlilik Belgesi</w:t>
            </w:r>
          </w:p>
        </w:tc>
      </w:tr>
    </w:tbl>
    <w:p w14:paraId="37031190" w14:textId="327F1312" w:rsidR="006D686F" w:rsidRPr="001523B3" w:rsidRDefault="001523B3" w:rsidP="001523B3">
      <w:r w:rsidRPr="001523B3">
        <w:br/>
      </w:r>
      <w:r w:rsidRPr="001523B3">
        <w:br/>
        <w:t>5- Ekonomik açıdan en avantajlı teklif sadece fiyat esasına göre belirlenecektir.</w:t>
      </w:r>
      <w:r w:rsidRPr="001523B3">
        <w:br/>
      </w:r>
      <w:r w:rsidRPr="001523B3">
        <w:br/>
        <w:t>6- İhaleye sadece yerli istekliler katılabilecektir.</w:t>
      </w:r>
      <w:r w:rsidRPr="001523B3">
        <w:br/>
      </w:r>
      <w:r w:rsidRPr="001523B3">
        <w:br/>
        <w:t>7- İhaleye teklif verecek olanların, EKAP hesabına giriş yaparak ihale dokümanını indirmeleri zorunludur.</w:t>
      </w:r>
      <w:r w:rsidRPr="001523B3">
        <w:br/>
      </w:r>
      <w:r w:rsidRPr="001523B3">
        <w:br/>
        <w:t>8-Teklifler, EKAP üzerinden teklif mektubu ile ihaleye katılım belgesi ve diğer ekler kullanılarak hazırlanacak ve e-imza ile imzalanarak ihale tarih ve saatine kadar EKAP üzerinden gönderilecektir.</w:t>
      </w:r>
      <w:r w:rsidRPr="001523B3">
        <w:br/>
      </w:r>
      <w:r w:rsidRPr="001523B3">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523B3">
        <w:br/>
      </w:r>
      <w:r w:rsidRPr="001523B3">
        <w:br/>
        <w:t>10- Bu ihalede, işin tamamı için teklif verilecektir.</w:t>
      </w:r>
      <w:r w:rsidRPr="001523B3">
        <w:br/>
      </w:r>
      <w:r w:rsidRPr="001523B3">
        <w:br/>
        <w:t>11- İstekliler teklif ettikleri bedelin %3’ünden az olmamak üzere kendi belirleyecekleri tutarda geçici teminat vereceklerdir.</w:t>
      </w:r>
      <w:r w:rsidRPr="001523B3">
        <w:br/>
      </w:r>
      <w:r w:rsidRPr="001523B3">
        <w:br/>
        <w:t>12- Bu ihalede elektronik eksiltme yapılmayacaktır.</w:t>
      </w:r>
      <w:r w:rsidRPr="001523B3">
        <w:br/>
      </w:r>
      <w:r w:rsidRPr="001523B3">
        <w:br/>
        <w:t>13- Verilen tekliflerin geçerlilik süresi, ihale tarihinden itibaren 90 (Doksan) takvim günüdür.</w:t>
      </w:r>
      <w:r w:rsidRPr="001523B3">
        <w:br/>
      </w:r>
      <w:r w:rsidRPr="001523B3">
        <w:br/>
        <w:t>14- Konsorsiyum olarak ihaleye teklif verilemez.</w:t>
      </w:r>
      <w:r w:rsidRPr="001523B3">
        <w:br/>
      </w:r>
      <w:r w:rsidRPr="001523B3">
        <w:br/>
        <w:t>15- Diğer hususlar:</w:t>
      </w:r>
      <w:r w:rsidRPr="001523B3">
        <w:br/>
        <w:t>İhalede Uygulanacak Sınır Değer Katsayısı (R) : Diğer Hizmetler/0,80</w:t>
      </w:r>
      <w:r w:rsidRPr="001523B3">
        <w:br/>
        <w:t>Teklifi sınır değerin altında kalan isteklilerden Kanunun 38 inci maddesine göre açıklama istenecektir.</w:t>
      </w:r>
      <w:r w:rsidR="006D686F" w:rsidRPr="001523B3">
        <w:t xml:space="preserve"> </w:t>
      </w:r>
    </w:p>
    <w:sectPr w:rsidR="006D686F" w:rsidRPr="00152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D1"/>
    <w:rsid w:val="001523B3"/>
    <w:rsid w:val="001C67D1"/>
    <w:rsid w:val="006305FB"/>
    <w:rsid w:val="006D686F"/>
    <w:rsid w:val="006F2803"/>
    <w:rsid w:val="007D18AE"/>
    <w:rsid w:val="008879CB"/>
    <w:rsid w:val="00F11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C268"/>
  <w15:chartTrackingRefBased/>
  <w15:docId w15:val="{64CB1996-733C-4E68-9631-DBA380EB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6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6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67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67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67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67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67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67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67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67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67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67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67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67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67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67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67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67D1"/>
    <w:rPr>
      <w:rFonts w:eastAsiaTheme="majorEastAsia" w:cstheme="majorBidi"/>
      <w:color w:val="272727" w:themeColor="text1" w:themeTint="D8"/>
    </w:rPr>
  </w:style>
  <w:style w:type="paragraph" w:styleId="KonuBal">
    <w:name w:val="Title"/>
    <w:basedOn w:val="Normal"/>
    <w:next w:val="Normal"/>
    <w:link w:val="KonuBalChar"/>
    <w:uiPriority w:val="10"/>
    <w:qFormat/>
    <w:rsid w:val="001C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67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67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67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67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67D1"/>
    <w:rPr>
      <w:i/>
      <w:iCs/>
      <w:color w:val="404040" w:themeColor="text1" w:themeTint="BF"/>
    </w:rPr>
  </w:style>
  <w:style w:type="paragraph" w:styleId="ListeParagraf">
    <w:name w:val="List Paragraph"/>
    <w:basedOn w:val="Normal"/>
    <w:uiPriority w:val="34"/>
    <w:qFormat/>
    <w:rsid w:val="001C67D1"/>
    <w:pPr>
      <w:ind w:left="720"/>
      <w:contextualSpacing/>
    </w:pPr>
  </w:style>
  <w:style w:type="character" w:styleId="GlVurgulama">
    <w:name w:val="Intense Emphasis"/>
    <w:basedOn w:val="VarsaylanParagrafYazTipi"/>
    <w:uiPriority w:val="21"/>
    <w:qFormat/>
    <w:rsid w:val="001C67D1"/>
    <w:rPr>
      <w:i/>
      <w:iCs/>
      <w:color w:val="0F4761" w:themeColor="accent1" w:themeShade="BF"/>
    </w:rPr>
  </w:style>
  <w:style w:type="paragraph" w:styleId="GlAlnt">
    <w:name w:val="Intense Quote"/>
    <w:basedOn w:val="Normal"/>
    <w:next w:val="Normal"/>
    <w:link w:val="GlAlntChar"/>
    <w:uiPriority w:val="30"/>
    <w:qFormat/>
    <w:rsid w:val="001C6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67D1"/>
    <w:rPr>
      <w:i/>
      <w:iCs/>
      <w:color w:val="0F4761" w:themeColor="accent1" w:themeShade="BF"/>
    </w:rPr>
  </w:style>
  <w:style w:type="character" w:styleId="GlBavuru">
    <w:name w:val="Intense Reference"/>
    <w:basedOn w:val="VarsaylanParagrafYazTipi"/>
    <w:uiPriority w:val="32"/>
    <w:qFormat/>
    <w:rsid w:val="001C6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2610">
      <w:bodyDiv w:val="1"/>
      <w:marLeft w:val="0"/>
      <w:marRight w:val="0"/>
      <w:marTop w:val="0"/>
      <w:marBottom w:val="0"/>
      <w:divBdr>
        <w:top w:val="none" w:sz="0" w:space="0" w:color="auto"/>
        <w:left w:val="none" w:sz="0" w:space="0" w:color="auto"/>
        <w:bottom w:val="none" w:sz="0" w:space="0" w:color="auto"/>
        <w:right w:val="none" w:sz="0" w:space="0" w:color="auto"/>
      </w:divBdr>
    </w:div>
    <w:div w:id="1310940168">
      <w:bodyDiv w:val="1"/>
      <w:marLeft w:val="0"/>
      <w:marRight w:val="0"/>
      <w:marTop w:val="0"/>
      <w:marBottom w:val="0"/>
      <w:divBdr>
        <w:top w:val="none" w:sz="0" w:space="0" w:color="auto"/>
        <w:left w:val="none" w:sz="0" w:space="0" w:color="auto"/>
        <w:bottom w:val="none" w:sz="0" w:space="0" w:color="auto"/>
        <w:right w:val="none" w:sz="0" w:space="0" w:color="auto"/>
      </w:divBdr>
    </w:div>
    <w:div w:id="1319043614">
      <w:bodyDiv w:val="1"/>
      <w:marLeft w:val="0"/>
      <w:marRight w:val="0"/>
      <w:marTop w:val="0"/>
      <w:marBottom w:val="0"/>
      <w:divBdr>
        <w:top w:val="none" w:sz="0" w:space="0" w:color="auto"/>
        <w:left w:val="none" w:sz="0" w:space="0" w:color="auto"/>
        <w:bottom w:val="none" w:sz="0" w:space="0" w:color="auto"/>
        <w:right w:val="none" w:sz="0" w:space="0" w:color="auto"/>
      </w:divBdr>
    </w:div>
    <w:div w:id="19258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ESER</dc:creator>
  <cp:keywords/>
  <dc:description/>
  <cp:lastModifiedBy>Emine ESER</cp:lastModifiedBy>
  <cp:revision>2</cp:revision>
  <dcterms:created xsi:type="dcterms:W3CDTF">2026-01-08T09:09:00Z</dcterms:created>
  <dcterms:modified xsi:type="dcterms:W3CDTF">2026-01-08T09:09:00Z</dcterms:modified>
</cp:coreProperties>
</file>